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3" w:rsidRPr="001E19FD" w:rsidRDefault="00385433">
      <w:pPr>
        <w:jc w:val="right"/>
        <w:rPr>
          <w:rStyle w:val="a3"/>
          <w:rFonts w:ascii="PT Astra Serif" w:hAnsi="PT Astra Serif" w:cs="Arial"/>
          <w:bCs/>
          <w:sz w:val="20"/>
          <w:szCs w:val="20"/>
        </w:rPr>
      </w:pPr>
      <w:bookmarkStart w:id="0" w:name="sub_133"/>
      <w:r w:rsidRPr="001E19FD">
        <w:rPr>
          <w:rStyle w:val="a3"/>
          <w:rFonts w:ascii="PT Astra Serif" w:hAnsi="PT Astra Serif" w:cs="Arial"/>
          <w:bCs/>
          <w:sz w:val="20"/>
          <w:szCs w:val="20"/>
        </w:rPr>
        <w:t>Приложение N 11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 xml:space="preserve">к </w:t>
      </w:r>
      <w:hyperlink w:anchor="sub_5" w:history="1">
        <w:r w:rsidRPr="001E19FD">
          <w:rPr>
            <w:rStyle w:val="a4"/>
            <w:rFonts w:ascii="PT Astra Serif" w:hAnsi="PT Astra Serif" w:cs="Arial"/>
            <w:sz w:val="20"/>
            <w:szCs w:val="20"/>
          </w:rPr>
          <w:t>областной Программе</w:t>
        </w:r>
      </w:hyperlink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государственных гарантий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бесплатного оказания гражданам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медицинской помощи на территории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Томской области на 2024 год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и на плановый период 2025 и 2026 годов</w:t>
      </w:r>
    </w:p>
    <w:bookmarkEnd w:id="0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Нормативы </w:t>
      </w:r>
      <w:r w:rsidRPr="001E19FD">
        <w:rPr>
          <w:rFonts w:ascii="PT Astra Serif" w:hAnsi="PT Astra Serif"/>
          <w:sz w:val="20"/>
          <w:szCs w:val="20"/>
        </w:rPr>
        <w:br/>
        <w:t>объема оказания и нормативы финансовых затрат на единицу объема медицинской помощи на 2024-2026 годы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20"/>
        <w:gridCol w:w="1823"/>
        <w:gridCol w:w="20"/>
        <w:gridCol w:w="1681"/>
        <w:gridCol w:w="20"/>
        <w:gridCol w:w="1672"/>
        <w:gridCol w:w="13"/>
        <w:gridCol w:w="1224"/>
        <w:gridCol w:w="52"/>
        <w:gridCol w:w="1546"/>
        <w:gridCol w:w="13"/>
        <w:gridCol w:w="1413"/>
        <w:gridCol w:w="20"/>
        <w:gridCol w:w="1389"/>
        <w:gridCol w:w="13"/>
      </w:tblGrid>
      <w:tr w:rsidR="00385433" w:rsidRPr="001E19FD">
        <w:trPr>
          <w:gridAfter w:val="1"/>
          <w:wAfter w:w="13" w:type="dxa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Виды и условия оказания медицинской помощи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Единица измерения на 1 застрахо-ванное лицо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2024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2025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2026 год</w:t>
            </w:r>
          </w:p>
        </w:tc>
      </w:tr>
      <w:tr w:rsidR="00385433" w:rsidRPr="001E19FD">
        <w:trPr>
          <w:gridAfter w:val="1"/>
          <w:wAfter w:w="13" w:type="dxa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Средние нормативы объема медицин-ской помощи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Средние нормативы финансовых затрат на единицу объема медицин-cкой помощи, руб.</w:t>
            </w:r>
          </w:p>
        </w:tc>
      </w:tr>
      <w:tr w:rsidR="00385433" w:rsidRPr="001E19FD">
        <w:tc>
          <w:tcPr>
            <w:tcW w:w="1460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I. За счет бюджетных ассигнований &lt;1&gt;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1. Скорая медицинская помощь вне медицинской организации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вызовов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0,03074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4185,21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0,03074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4107,36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0,03074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4028,87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 Первичная медико-санитарная помощь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 амбулаторных условиях: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 профилактической и иными целями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0,63117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478,55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0,63117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469,65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0,63117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460,67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 связи с заболеваниями - обращений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обращений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0,06152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3 492,58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0,06152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3 427,61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0,06152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3362,11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2.2 В условиях дневных стационаров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случаев лечения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0,00033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40 742,97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0,00033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39 791,08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0,00033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3920,85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случаев госпитализации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0,01332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112 362,01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0,01332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110271,94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0,01332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108164,65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3.1 В условиях дневного стационара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случаев лечения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0,00297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40 481,20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0,00297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39 728,19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0,00297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38968,98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3.2 В условиях круглосуточного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стационара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 xml:space="preserve">случаев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госпитализации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0,01035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131 552,01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0,01035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129105,0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0,01035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126637,8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4. Паллиативная медицинская помощь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первичная медицинская помощь, в том числе доврачебная и врачебная -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0,01295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0,01295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0,01295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посещение по паллитивной медицинской помощи без учета посещений на дому патронажными бригадами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0,00670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484,05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0,00670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475,05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0,00670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465,97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посещения на дому выездными патронажными бригадами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0,00625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3027,15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0,00625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2970,84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0,00625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2914,07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паллитивная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койко-дней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0,08219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2 824,26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0,08219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2771,73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0,08219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2718,76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 Медицинская помощь в условиях иных учреждений здравоохранения (расчетный норматив без скорой медицинской помощи)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вызовов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</w:t>
            </w:r>
          </w:p>
        </w:tc>
      </w:tr>
      <w:tr w:rsidR="00385433" w:rsidRPr="001E19FD">
        <w:tc>
          <w:tcPr>
            <w:tcW w:w="1460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II. В рамках базовой программы обязательного медицинского страхования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вызов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0,290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5 189,4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0,290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5 510,2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0,290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5 837,1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 Первичная медико-санитарная помощь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 В амбулаторных условиях: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2.1.1. для проведения профилактических медицинских осмотров </w:t>
            </w:r>
            <w:hyperlink w:anchor="sub_134" w:history="1">
              <w:r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sz w:val="20"/>
                  <w:szCs w:val="20"/>
                </w:rPr>
                <w:t>1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0,311412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3 080,3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0,311412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3 271,0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0,311412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3 463,4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2.1.2. для проведения диспансеризации,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0,388591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3 760,9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0,388591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3 993,7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0,388591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4 228,5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2.1.2.1. в том числе для проведения углубленной диспансеризации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0,050758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1 618,9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0,050758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1 719,2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0,050758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1 820,2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2.1.3. для посещений с иными целями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2,133264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544,3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2,133264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578,0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2,133264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612,0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2.1.4. в неотложной форме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посещения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0,540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1 179,8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1 252,9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0,540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1 326,5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2.1.5. в связи с заболеваниями - обращений </w:t>
            </w:r>
            <w:hyperlink w:anchor="sub_135" w:history="1">
              <w:r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sz w:val="20"/>
                  <w:szCs w:val="20"/>
                </w:rPr>
                <w:t>2</w:t>
              </w:r>
            </w:hyperlink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 -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обращения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1,7877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2 672,3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1,7877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2 833,3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1,7877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2 998,8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2.1.5.1. из них: проведение отдельных диагностических (лабораторных) исследований: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2.1.5.1.1. компьютерная томография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0,0662708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2 664,2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0,050465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4 269,0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0,050465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4 519,9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2.1.5.1.2. магнитно-резонансная томография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0,0281629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4 114,0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0,018179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5 829,0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0,018179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6 171,7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2.1.5.1.3. ультразвуковое исследование сердечно-сосудистой системы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0,1066424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811,8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0,094890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862,0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0,094890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912,7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2.1.5.1.4. эндоскопическое диагностическое исследование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0,0585372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1 488,6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0,030918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1 580,7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0,030918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1 673,7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2.1.5.1.5. молекулярно-генетическое исследование с целью диагностики онкологических заболеваний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0,0012422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12 500,7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0,001120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13 274,4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0,001120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14 054,8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2.1.5.1.6. 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0,021335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1 824,2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0,015192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3 273,7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0,015192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3 466,2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2.1.5.1.7. тестирование на выявление новой коронавирусной инфекции (COVID-19)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исследования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0,049492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551,9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0,102779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633,7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0,102779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671,0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2.1.6. диспансерное наблюдение, в том числе по поводу: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0,261736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3 066,1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0,261736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3 340,5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0,261736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3 536,9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2.1.6.1. онкологических заболеваний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0,045050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4 320,7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0,045050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4 707,4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0,045050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4 984,2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2.1.6.2. сахарного диабета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0,059800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1 631,3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0,059800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1 777,3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0,059800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1 881,8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2.1.6.3 болезней системы кровообращения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0,125210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3 627,4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0,125210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3 952,1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0,125210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4 184,4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0,070478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37 932,7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0,070478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39 766,1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0,070478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41 688,9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3.1. для оказания медицинской помощи по профилю "онкология"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0,010964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109 034,6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0,010964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114 478,7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0,010964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120 014,6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3.2. для оказания медицинской помощи при экстракорпоральном оплодотворении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0,000560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149 086,4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0,000560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150 568,6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0,000560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155 922,4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3.3. для оказания медицинской помощи больным с вирусным гепатитом 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0,000277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201 329,6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0,000277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211 382,1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0,000277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221 604,0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4. Специализированная, в том числе высокотехнологичная, медицинская помощь в условиях круглосуточного стационара, за исключением медицинской реабилитации -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госпитализации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0,170758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61 184,5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0,162220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69 695,5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0,153683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79 550,5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4.1 для оказания медицинской помощи по профилю "онкология"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госпитализации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0,008926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133 125,7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0,008926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140 728,4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0,008926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148 414,9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4.2 высокотехнологичная медицинская помощь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госпитализации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0,004366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235 162,5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0,004366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268 322,5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0,004366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306 312,3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 Медицинская реаб</w:t>
            </w:r>
            <w:r w:rsidR="00A15ED7">
              <w:rPr>
                <w:rFonts w:ascii="PT Astra Serif" w:eastAsiaTheme="minorEastAsia" w:hAnsi="PT Astra Serif"/>
                <w:sz w:val="20"/>
                <w:szCs w:val="20"/>
              </w:rPr>
              <w:t>илит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ация </w:t>
            </w:r>
            <w:hyperlink w:anchor="sub_136" w:history="1">
              <w:r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sz w:val="20"/>
                  <w:szCs w:val="20"/>
                </w:rPr>
                <w:t>3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5.1 в амбулаторных условиях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0,003116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26 726,0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0,003116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31 565,9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0,003116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33 421,7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5.2 в условиях дневных стационаров (первичная медико-санитарная помощь, специализированная медицинская помощи)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лечения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0,002601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34 967,1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0,002601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36 713,1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0,002601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38 488,5</w:t>
            </w:r>
          </w:p>
        </w:tc>
      </w:tr>
      <w:tr w:rsidR="00385433" w:rsidRPr="001E19FD"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5.3. специализированная, в том числе высокотехнологичная медицинская помощь, в условиях круглосуточного стационара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случай госпитализации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0,005426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64 618,5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0,005426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68 423,4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0,005426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72 266,4</w:t>
            </w:r>
          </w:p>
        </w:tc>
      </w:tr>
    </w:tbl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ind w:firstLine="0"/>
        <w:jc w:val="left"/>
        <w:rPr>
          <w:rFonts w:ascii="PT Astra Serif" w:hAnsi="PT Astra Serif"/>
          <w:sz w:val="20"/>
          <w:szCs w:val="20"/>
        </w:rPr>
        <w:sectPr w:rsidR="00385433" w:rsidRPr="001E19FD">
          <w:head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1" w:name="sub_134"/>
      <w:r w:rsidRPr="001E19FD">
        <w:rPr>
          <w:rFonts w:ascii="PT Astra Serif" w:hAnsi="PT Astra Serif"/>
          <w:sz w:val="20"/>
          <w:szCs w:val="20"/>
        </w:rPr>
        <w:lastRenderedPageBreak/>
        <w:t>1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год 7 542,4 рубля, 2025 год - 7 881,8 рублей, 2026 год - 8 236,5 рубля.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2" w:name="sub_135"/>
      <w:bookmarkEnd w:id="1"/>
      <w:r w:rsidRPr="001E19FD">
        <w:rPr>
          <w:rFonts w:ascii="PT Astra Serif" w:hAnsi="PT Astra Serif"/>
          <w:sz w:val="20"/>
          <w:szCs w:val="20"/>
        </w:rPr>
        <w:t>2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(своевременного) выявления незаконного потребления наркотических средств и психотропных веществ. Посещения с иными целями включают в себя в том числе посещения для проведения медико-психологического консультирования и получения психологических рекомендаций при заболеваниях, не входящих в базовую программу обязательного медицинского страхования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3" w:name="sub_136"/>
      <w:bookmarkEnd w:id="2"/>
      <w:r w:rsidRPr="001E19FD">
        <w:rPr>
          <w:rFonts w:ascii="PT Astra Serif" w:hAnsi="PT Astra Serif"/>
          <w:sz w:val="20"/>
          <w:szCs w:val="20"/>
        </w:rPr>
        <w:t>3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2, а также медико-психологическое консультирование и медико-психологическую помощь при заболеваниях, не входящих в базовую программу обязательного медицинского страхования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4" w:name="sub_137"/>
      <w:bookmarkEnd w:id="3"/>
      <w:r w:rsidRPr="001E19FD">
        <w:rPr>
          <w:rFonts w:ascii="PT Astra Serif" w:hAnsi="PT Astra Serif"/>
          <w:sz w:val="20"/>
          <w:szCs w:val="20"/>
        </w:rPr>
        <w:t>4 Нормативы объема медицинской помощи в дневном стационаре являются суммой объемов первичной медико-санитарной помощи в дневном стационаре и объемов специализированной медицинской помощи в дневном стационаре и составляют 0,004 случая лечения в 2024-2026 годах. Указанные нормативы включают также случаи оказания паллиативной медицинской помощи в условиях дневного стационара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5" w:name="sub_138"/>
      <w:bookmarkEnd w:id="4"/>
      <w:r w:rsidRPr="001E19FD">
        <w:rPr>
          <w:rFonts w:ascii="PT Astra Serif" w:hAnsi="PT Astra Serif"/>
          <w:sz w:val="20"/>
          <w:szCs w:val="20"/>
        </w:rPr>
        <w:t>5 Нормативы для паллиативной медицинской помощи, предоставляемой в хосписах и больницах сестринского ухода, включают в себя медико-психологическое консультирование и психологические рекомендации по вопросам, связ</w:t>
      </w:r>
      <w:r w:rsidR="001F5CA5">
        <w:rPr>
          <w:rFonts w:ascii="PT Astra Serif" w:hAnsi="PT Astra Serif"/>
          <w:sz w:val="20"/>
          <w:szCs w:val="20"/>
        </w:rPr>
        <w:t>анным с терминальной стадией за</w:t>
      </w:r>
      <w:r w:rsidRPr="001E19FD">
        <w:rPr>
          <w:rFonts w:ascii="PT Astra Serif" w:hAnsi="PT Astra Serif"/>
          <w:sz w:val="20"/>
          <w:szCs w:val="20"/>
        </w:rPr>
        <w:t>болевания, характером и особенностями паллиативной медицинской помощи, оказываемой пациентам и их родственникам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6" w:name="sub_139"/>
      <w:bookmarkEnd w:id="5"/>
      <w:r w:rsidRPr="001E19FD">
        <w:rPr>
          <w:rFonts w:ascii="PT Astra Serif" w:hAnsi="PT Astra Serif"/>
          <w:sz w:val="20"/>
          <w:szCs w:val="20"/>
        </w:rPr>
        <w:t>6 Посещения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7" w:name="sub_140"/>
      <w:bookmarkEnd w:id="6"/>
      <w:r w:rsidRPr="001E19FD">
        <w:rPr>
          <w:rFonts w:ascii="PT Astra Serif" w:hAnsi="PT Astra Serif"/>
          <w:sz w:val="20"/>
          <w:szCs w:val="20"/>
        </w:rPr>
        <w:t>7 Субъект Российской Федерации в соответствии с рекомендациями Минздрава России и Федерального фонда ОМС вправе обоснованно корректировать нормативы объема для проведение отдельных лабораторных исследований в целях тестирования на выявление новой коронавирусной инфекции (COVID-19) и нормативы финансовых затрат на 1 тестирование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8" w:name="sub_141"/>
      <w:bookmarkEnd w:id="7"/>
      <w:r w:rsidRPr="001E19FD">
        <w:rPr>
          <w:rFonts w:ascii="PT Astra Serif" w:hAnsi="PT Astra Serif"/>
          <w:sz w:val="20"/>
          <w:szCs w:val="20"/>
        </w:rPr>
        <w:t>7 Средние нормативы объема медицинской помощи в дневном стационаре для расч</w:t>
      </w:r>
      <w:r w:rsidR="001F5CA5">
        <w:rPr>
          <w:rFonts w:ascii="PT Astra Serif" w:hAnsi="PT Astra Serif"/>
          <w:sz w:val="20"/>
          <w:szCs w:val="20"/>
        </w:rPr>
        <w:t>ета нормативов территори</w:t>
      </w:r>
      <w:r w:rsidRPr="001E19FD">
        <w:rPr>
          <w:rFonts w:ascii="PT Astra Serif" w:hAnsi="PT Astra Serif"/>
          <w:sz w:val="20"/>
          <w:szCs w:val="20"/>
        </w:rPr>
        <w:t>альных программ обязательного медицинского страхования включают случаи оказания первичной медико-санитарной помощи и специализированной медицинской помощи и составляют на 2024-2026 годы - 0,070478 случаев лечения на 1 застрахованное лицо. Норматив финансовых затрат на единицу объема медицинской помощи в дневном стационаре составляет на 2024 год - 26709,9 руб., на 2025 год - 28043,5 руб., на 2026 год - 29399,6 руб.</w:t>
      </w:r>
    </w:p>
    <w:bookmarkEnd w:id="8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sectPr w:rsidR="00385433" w:rsidRPr="001E19FD" w:rsidSect="00F60FD3">
      <w:headerReference w:type="default" r:id="rId8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785" w:rsidRDefault="00A64785">
      <w:r>
        <w:separator/>
      </w:r>
    </w:p>
  </w:endnote>
  <w:endnote w:type="continuationSeparator" w:id="1">
    <w:p w:rsidR="00A64785" w:rsidRDefault="00A64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785" w:rsidRDefault="00A64785">
      <w:r>
        <w:separator/>
      </w:r>
    </w:p>
  </w:footnote>
  <w:footnote w:type="continuationSeparator" w:id="1">
    <w:p w:rsidR="00A64785" w:rsidRDefault="00A64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3" w:rsidRDefault="0038543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3" w:rsidRDefault="0038543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33"/>
    <w:rsid w:val="0001349D"/>
    <w:rsid w:val="000A41BB"/>
    <w:rsid w:val="000E01DD"/>
    <w:rsid w:val="000F05D8"/>
    <w:rsid w:val="00117910"/>
    <w:rsid w:val="001E19FD"/>
    <w:rsid w:val="001F325B"/>
    <w:rsid w:val="001F5CA5"/>
    <w:rsid w:val="00217028"/>
    <w:rsid w:val="00293E06"/>
    <w:rsid w:val="002A379A"/>
    <w:rsid w:val="002B4AA1"/>
    <w:rsid w:val="002C035C"/>
    <w:rsid w:val="002E57AE"/>
    <w:rsid w:val="002F6C1F"/>
    <w:rsid w:val="00385433"/>
    <w:rsid w:val="003A3B3A"/>
    <w:rsid w:val="003F6965"/>
    <w:rsid w:val="00411388"/>
    <w:rsid w:val="004827D5"/>
    <w:rsid w:val="00496C2F"/>
    <w:rsid w:val="004A42BF"/>
    <w:rsid w:val="005F76CC"/>
    <w:rsid w:val="00622DFF"/>
    <w:rsid w:val="0063246A"/>
    <w:rsid w:val="006518F0"/>
    <w:rsid w:val="0066795E"/>
    <w:rsid w:val="0068678D"/>
    <w:rsid w:val="006B54EB"/>
    <w:rsid w:val="006C0DB2"/>
    <w:rsid w:val="006E4478"/>
    <w:rsid w:val="00714688"/>
    <w:rsid w:val="007223BC"/>
    <w:rsid w:val="007543F5"/>
    <w:rsid w:val="00771FDA"/>
    <w:rsid w:val="00775B8C"/>
    <w:rsid w:val="007C6D77"/>
    <w:rsid w:val="00922874"/>
    <w:rsid w:val="00957D42"/>
    <w:rsid w:val="0096180C"/>
    <w:rsid w:val="009F694F"/>
    <w:rsid w:val="009F77B9"/>
    <w:rsid w:val="00A15ED7"/>
    <w:rsid w:val="00A600AF"/>
    <w:rsid w:val="00A64785"/>
    <w:rsid w:val="00A7619C"/>
    <w:rsid w:val="00A96071"/>
    <w:rsid w:val="00AC29FA"/>
    <w:rsid w:val="00AD0504"/>
    <w:rsid w:val="00AF3E85"/>
    <w:rsid w:val="00B83E30"/>
    <w:rsid w:val="00B90508"/>
    <w:rsid w:val="00C8734F"/>
    <w:rsid w:val="00CE3DAE"/>
    <w:rsid w:val="00D43FB4"/>
    <w:rsid w:val="00DA46D1"/>
    <w:rsid w:val="00DF343D"/>
    <w:rsid w:val="00E07CB6"/>
    <w:rsid w:val="00E44CCE"/>
    <w:rsid w:val="00E47AEE"/>
    <w:rsid w:val="00E927D1"/>
    <w:rsid w:val="00EB5383"/>
    <w:rsid w:val="00EB634E"/>
    <w:rsid w:val="00F34487"/>
    <w:rsid w:val="00F60FD3"/>
    <w:rsid w:val="00F768F3"/>
    <w:rsid w:val="00FB0B06"/>
    <w:rsid w:val="00FE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D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0F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0F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60F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0FD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60FD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60FD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60FD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F60FD3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F60FD3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1530</Words>
  <Characters>8727</Characters>
  <Application>Microsoft Office Word</Application>
  <DocSecurity>0</DocSecurity>
  <Lines>72</Lines>
  <Paragraphs>20</Paragraphs>
  <ScaleCrop>false</ScaleCrop>
  <Company>НПП "Гарант-Сервис"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TIM</cp:lastModifiedBy>
  <cp:revision>18</cp:revision>
  <dcterms:created xsi:type="dcterms:W3CDTF">2024-01-26T03:03:00Z</dcterms:created>
  <dcterms:modified xsi:type="dcterms:W3CDTF">2024-01-26T03:44:00Z</dcterms:modified>
</cp:coreProperties>
</file>